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0" w:firstLineChars="0"/>
        <w:jc w:val="center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p>
      <w:pPr>
        <w:ind w:firstLine="420" w:firstLineChars="0"/>
        <w:jc w:val="center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优选材料具体要求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一、单位条件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 独立法人资格；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 具备长江游轮旅游营销的相关专业知识和经营能力，在意向优选区域有较强的影响力和营销策划能力；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 从事三峡销售优先；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 黄金邮轮优秀业绩合作商优先（重点参考2019年业绩）；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 办公地点与投标区域一致优先；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 企业财务状况良好；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7. 服从管理、积极配合诚邀人做好相关工作；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8. 从事旅游业务过程中无重大违法违规行为、重大安全质量事故、合同履行失信行为，社会信誉良好。 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二、资料要求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本次优选资料应包含但不限于以下两个方面：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（一）营销策略指标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 市场分析；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 渠道策略；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 宣传推广策略；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 承诺完成市场任务目标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包括收客人数与销售收入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；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5. 承诺书（履约保证金、广告投入比例、款项支付、配合诚邀人并服从管理等）。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6. 投标单位若为首次合作，需通过为期半年考核期，考核期内经营指标良好可转为正式签约代理，经营指标不达标的解除合作关系。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（二）资质指标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1. 营业执照、法人代表身份证、税务登记证、组织机构代码证等资质及相关证件证书复印件；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2. 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2"/>
          <w:szCs w:val="32"/>
        </w:rPr>
        <w:t>在优选意向区域的办公地点、人员及其他基本情况概述。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（三）优选保证金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 1. 优选保证金交款形式及要求：优选单位从企业的基本账户（开户行）通过转账直接划付给招募单位。在《优选确认函》递交截止时间前，招募单位专用银行账户收到的优选保证金为有效优选保证金。优选人自行考虑汇入时间风险，如同城汇入、异地汇入、跨行汇入的时间要求，逾期未到账则优选恕不接受。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2. 优选保证金的金额：人民币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50000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元（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伍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万元整）。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3. 招募单位专用银行账户：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公司账号：3100021519024633070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开户银行：工商银行重庆两路口支行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户名：重庆长江黄金游轮有限公司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4. 优选保证金的退还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通知书发出后15个工作日内，招募单位向优选单位退还优选保证金；与招募单位签约的优选单位，可选择将优选保证金转为履约保证金（优选单位根据实际情况补足履约保证金差额）。</w:t>
      </w:r>
    </w:p>
    <w:p>
      <w:pPr>
        <w:ind w:firstLine="420" w:firstLineChars="0"/>
        <w:rPr>
          <w:rFonts w:hint="eastAsia" w:ascii="方正仿宋_GBK" w:hAnsi="方正仿宋_GBK" w:eastAsia="方正仿宋_GBK" w:cs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U3MzQ4Mjk3Zjg2MmNjNGQwNDdjOGMyY2VhNmUxN2UifQ=="/>
  </w:docVars>
  <w:rsids>
    <w:rsidRoot w:val="44760D88"/>
    <w:rsid w:val="44760D88"/>
    <w:rsid w:val="5D6C28C0"/>
    <w:rsid w:val="62EB6331"/>
    <w:rsid w:val="6EF1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775</Words>
  <Characters>823</Characters>
  <Lines>0</Lines>
  <Paragraphs>0</Paragraphs>
  <TotalTime>0</TotalTime>
  <ScaleCrop>false</ScaleCrop>
  <LinksUpToDate>false</LinksUpToDate>
  <CharactersWithSpaces>847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2022-12-17T07:57:00Z</dcterms:created>
  <dc:creator>国内市场部-迟健</dc:creator>
  <cp:lastModifiedBy>Administrator</cp:lastModifiedBy>
  <dcterms:modified xsi:type="dcterms:W3CDTF">2022-12-28T09:34:25Z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351476B513AA444EB4FE9C5FE41D50EA</vt:lpwstr>
  </property>
</Properties>
</file>