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lang w:bidi="ar"/>
        </w:rPr>
        <w:t>附件：</w:t>
      </w:r>
    </w:p>
    <w:p>
      <w:pPr>
        <w:spacing w:line="600" w:lineRule="exact"/>
        <w:ind w:right="1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  <w:lang w:bidi="ar"/>
        </w:rPr>
        <w:t>1、主要内容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营业执照复印件，法定代表人身份证复印件，授权委托书，公司主要业绩或其它能够证明实力的依据，《运营区域效果方案》、《达到运营效果的时限承诺》、《运营招商合作方案》（包括区域运营方案、材料满足船用材料证明、服务响应时间承诺、区域维保承诺等）以及报价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详细清单（详见报价表）</w:t>
      </w:r>
      <w:r>
        <w:rPr>
          <w:rFonts w:ascii="Times New Roman" w:hAnsi="Times New Roman" w:eastAsia="方正仿宋_GBK"/>
          <w:sz w:val="32"/>
          <w:szCs w:val="32"/>
          <w:lang w:bidi="ar"/>
        </w:rPr>
        <w:t>等。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2、评选办法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本工程采用综合评分法，评选总分100分，</w:t>
      </w:r>
      <w:r>
        <w:rPr>
          <w:rFonts w:ascii="Times New Roman" w:hAnsi="Times New Roman" w:eastAsia="方正仿宋_GBK"/>
          <w:sz w:val="32"/>
          <w:szCs w:val="32"/>
        </w:rPr>
        <w:t>采用综合评分法，分为技术部分（20%）、商务部分（10%）以及投资报价（70%）三部分，</w:t>
      </w:r>
      <w:r>
        <w:rPr>
          <w:rFonts w:ascii="Times New Roman" w:hAnsi="Times New Roman" w:eastAsia="方正仿宋_GBK"/>
          <w:sz w:val="32"/>
          <w:szCs w:val="32"/>
          <w:lang w:bidi="ar"/>
        </w:rPr>
        <w:t>由公司组建的评选小组严格评定打分，按照总分数最高依次排名，最高者为中标候选人。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具体评分标准详见下表：</w:t>
      </w:r>
    </w:p>
    <w:tbl>
      <w:tblPr>
        <w:tblStyle w:val="3"/>
        <w:tblW w:w="5000" w:type="pct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475"/>
        <w:gridCol w:w="5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1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技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术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部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评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标</w:t>
            </w:r>
          </w:p>
          <w:p>
            <w:pPr>
              <w:spacing w:before="68"/>
              <w:ind w:right="84" w:rightChars="4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准（20分）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广告位运营效果响应（5分）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满足比选人对运营招商合作区域广告位运营效果的定位（例如区域设置经比选人认可的广告位等）。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效果好得</w:t>
            </w:r>
            <w:r>
              <w:rPr>
                <w:rFonts w:ascii="Times New Roman" w:hAnsi="Times New Roman"/>
                <w:sz w:val="24"/>
              </w:rPr>
              <w:t>4分～5分，良得3分～4分，一般得2分～3分，一般以下得0 分～2分，未提供得 0 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71" w:type="pct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68" w:line="180" w:lineRule="auto"/>
              <w:ind w:right="84" w:rightChars="40" w:firstLine="472" w:firstLineChars="20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运营招商合作区域达到运营条件时限响应（5分）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运营招商合作区域15天内达到运营效果的时限承诺，每延长5天扣1分（不足5天按5天计算），超过（包含）35天以上不得分。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871" w:type="pct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68" w:line="180" w:lineRule="auto"/>
              <w:ind w:right="84" w:rightChars="40" w:firstLine="472" w:firstLineChars="200"/>
              <w:rPr>
                <w:rFonts w:ascii="Times New Roman" w:hAnsi="Times New Roman"/>
                <w:spacing w:val="-2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《运营招商合作方案》（10分）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投标人对本项目提供合理可行的《运营招商合作方案》，包括区域运营方案、材料满足船用材料证明、服务响应时间承诺、区域维保承诺等。优得 4分～5分，良得3分～4分，一般得2分～3分，一般以下得0分～2分，未提供得0分。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71" w:type="pct"/>
            <w:noWrap w:val="0"/>
            <w:vAlign w:val="center"/>
          </w:tcPr>
          <w:p>
            <w:pPr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务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部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评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分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标</w:t>
            </w:r>
          </w:p>
          <w:p>
            <w:pPr>
              <w:wordWrap w:val="0"/>
              <w:spacing w:before="60" w:after="60"/>
              <w:ind w:right="105" w:rightChars="50"/>
              <w:jc w:val="center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准（10分）</w:t>
            </w:r>
          </w:p>
        </w:tc>
        <w:tc>
          <w:tcPr>
            <w:tcW w:w="81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单位业绩（10分）</w:t>
            </w:r>
          </w:p>
        </w:tc>
        <w:tc>
          <w:tcPr>
            <w:tcW w:w="330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投标人每提供一个满足以下要求的业绩得2分，最多得10分，没有提供不得分。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投标人提供的类似业绩应同时满足以下要求：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1.业绩时间要求：投标截止日前3年，指投标人2020年4月30日起至投标截止日止；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2.项目要求：完成过旅游船、客船、游艇等类似项目。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3、业绩证明材料要求：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投标人须提供该业绩的中标通知书（如为直接发包项目则提供相关直接发包证明）、合同协议书、验收证书（或验收证明）等业绩证明材料。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联合体投标的，按联合体协议约定的分工提供相应的业绩。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注：1）投标人应对其提供的业绩证明材料的真实性负责。2）上述要求须提交的相关证明材料均为扫描件，扫描件须清晰可辨，可将涉及到商务机密、价格等敏感信息遮挡，但不允许造假。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691" w:type="pct"/>
            <w:gridSpan w:val="2"/>
            <w:noWrap w:val="0"/>
            <w:vAlign w:val="center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投资报价（70分）</w:t>
            </w:r>
          </w:p>
        </w:tc>
        <w:tc>
          <w:tcPr>
            <w:tcW w:w="3309" w:type="pct"/>
            <w:noWrap w:val="0"/>
            <w:vAlign w:val="top"/>
          </w:tcPr>
          <w:p>
            <w:pPr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有效的投标报价中的最低价为评标基准价，其价格分为满分。其他投标人的价格分统一按照下列公式计算：</w:t>
            </w:r>
          </w:p>
          <w:p>
            <w:pPr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投标报价得分＝（评标基准价/投标报价）×价格权重×100。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91" w:type="pct"/>
            <w:gridSpan w:val="2"/>
            <w:noWrap w:val="0"/>
            <w:vAlign w:val="top"/>
          </w:tcPr>
          <w:p>
            <w:pPr>
              <w:wordWrap w:val="0"/>
              <w:spacing w:before="60" w:after="60"/>
              <w:ind w:right="105" w:rightChars="50"/>
              <w:rPr>
                <w:rFonts w:ascii="Times New Roman" w:hAnsi="Times New Roman"/>
                <w:spacing w:val="4"/>
                <w:sz w:val="24"/>
              </w:rPr>
            </w:pPr>
            <w:r>
              <w:rPr>
                <w:rFonts w:ascii="Times New Roman" w:hAnsi="Times New Roman"/>
                <w:spacing w:val="4"/>
                <w:sz w:val="24"/>
              </w:rPr>
              <w:t>投标人得分</w:t>
            </w:r>
          </w:p>
        </w:tc>
        <w:tc>
          <w:tcPr>
            <w:tcW w:w="3309" w:type="pct"/>
            <w:noWrap w:val="0"/>
            <w:vAlign w:val="top"/>
          </w:tcPr>
          <w:p>
            <w:pPr>
              <w:wordWrap w:val="0"/>
              <w:spacing w:before="127" w:line="216" w:lineRule="auto"/>
              <w:ind w:right="84" w:rightChars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投标人得分=</w:t>
            </w:r>
            <w:r>
              <w:rPr>
                <w:rFonts w:ascii="Times New Roman" w:hAnsi="Times New Roman"/>
                <w:spacing w:val="4"/>
                <w:sz w:val="24"/>
              </w:rPr>
              <w:t>技术部分得分+商务部分得分+报价得分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3、报价表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4"/>
        <w:gridCol w:w="1083"/>
        <w:gridCol w:w="1083"/>
        <w:gridCol w:w="1083"/>
        <w:gridCol w:w="1083"/>
        <w:gridCol w:w="1083"/>
        <w:gridCol w:w="872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品牌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不含税合计：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税金：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29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含稅合计：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27" w:right="1463" w:bottom="132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2QxYWYzNWJmYzVjMWJkOTU0ZGNkMDdmNzBlNjIifQ=="/>
  </w:docVars>
  <w:rsids>
    <w:rsidRoot w:val="058240B5"/>
    <w:rsid w:val="0582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2023-05-09T06:55:00Z</dcterms:created>
  <dc:creator>张阅雨</dc:creator>
  <cp:lastModifiedBy>张阅雨</cp:lastModifiedBy>
  <dcterms:modified xsi:type="dcterms:W3CDTF">2023-05-09T06:56:15Z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903B5F2FAFDF47D0AF043ABDA927F3E0_11</vt:lpwstr>
  </property>
</Properties>
</file>