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color w:val="000000"/>
          <w:sz w:val="36"/>
          <w:szCs w:val="36"/>
          <w:shd w:val="clear" w:color="auto" w:fill="FFFFFF"/>
        </w:rPr>
      </w:pPr>
      <w:r>
        <w:rPr>
          <w:rFonts w:hint="eastAsia" w:ascii="方正小标宋_GBK" w:hAnsi="方正小标宋_GBK" w:eastAsia="方正小标宋_GBK" w:cs="方正小标宋_GBK"/>
          <w:color w:val="000000"/>
          <w:sz w:val="36"/>
          <w:szCs w:val="36"/>
          <w:shd w:val="clear" w:color="auto" w:fill="FFFFFF"/>
        </w:rPr>
        <w:t>长江奇迹重庆区域地接服务项目</w:t>
      </w:r>
    </w:p>
    <w:p>
      <w:pPr>
        <w:spacing w:line="600" w:lineRule="exact"/>
        <w:jc w:val="center"/>
        <w:rPr>
          <w:rFonts w:ascii="方正楷体_GBK" w:hAnsi="方正楷体_GBK" w:eastAsia="方正楷体_GBK" w:cs="方正楷体_GBK"/>
          <w:color w:val="000000"/>
          <w:sz w:val="32"/>
          <w:szCs w:val="32"/>
          <w:shd w:val="clear" w:color="auto" w:fill="FFFFFF"/>
        </w:rPr>
      </w:pPr>
      <w:r>
        <w:rPr>
          <w:rFonts w:hint="eastAsia" w:ascii="方正小标宋_GBK" w:hAnsi="方正小标宋_GBK" w:eastAsia="方正小标宋_GBK" w:cs="方正小标宋_GBK"/>
          <w:color w:val="000000"/>
          <w:sz w:val="36"/>
          <w:szCs w:val="36"/>
          <w:shd w:val="clear" w:color="auto" w:fill="FFFFFF"/>
        </w:rPr>
        <w:t>招选公告</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shd w:val="clear" w:color="auto" w:fill="FFFFFF"/>
        </w:rPr>
        <w:t>为进一步提升长江奇迹线路中游客的出行体验，为游客提供</w:t>
      </w:r>
      <w:r>
        <w:rPr>
          <w:rFonts w:hint="eastAsia" w:ascii="方正仿宋_GBK" w:hAnsi="方正仿宋_GBK" w:eastAsia="方正仿宋_GBK" w:cs="方正仿宋_GBK"/>
          <w:color w:val="000000"/>
          <w:sz w:val="32"/>
          <w:szCs w:val="32"/>
          <w:shd w:val="clear" w:color="auto" w:fill="FFFFFF"/>
          <w:lang w:eastAsia="zh-CN"/>
        </w:rPr>
        <w:t>重庆</w:t>
      </w:r>
      <w:r>
        <w:rPr>
          <w:rFonts w:hint="eastAsia" w:ascii="方正仿宋_GBK" w:hAnsi="方正仿宋_GBK" w:eastAsia="方正仿宋_GBK" w:cs="方正仿宋_GBK"/>
          <w:color w:val="000000"/>
          <w:sz w:val="32"/>
          <w:szCs w:val="32"/>
          <w:shd w:val="clear" w:color="auto" w:fill="FFFFFF"/>
        </w:rPr>
        <w:t>区域接站接机服务，并配套行李无忧服务，我司拟招选长江奇迹</w:t>
      </w:r>
      <w:r>
        <w:rPr>
          <w:rFonts w:hint="eastAsia" w:ascii="方正仿宋_GBK" w:hAnsi="方正仿宋_GBK" w:eastAsia="方正仿宋_GBK" w:cs="方正仿宋_GBK"/>
          <w:sz w:val="32"/>
          <w:szCs w:val="32"/>
          <w:lang w:eastAsia="zh-CN"/>
        </w:rPr>
        <w:t>重庆</w:t>
      </w:r>
      <w:r>
        <w:rPr>
          <w:rFonts w:hint="eastAsia" w:ascii="方正仿宋_GBK" w:hAnsi="方正仿宋_GBK" w:eastAsia="方正仿宋_GBK" w:cs="方正仿宋_GBK"/>
          <w:sz w:val="32"/>
          <w:szCs w:val="32"/>
        </w:rPr>
        <w:t>区域地接服务商1家，现公告如下，欢迎符合条件的公司前来报名参与比选：</w:t>
      </w:r>
    </w:p>
    <w:p>
      <w:pPr>
        <w:numPr>
          <w:ilvl w:val="0"/>
          <w:numId w:val="1"/>
        </w:num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项目名称</w:t>
      </w:r>
    </w:p>
    <w:p>
      <w:pPr>
        <w:spacing w:line="600" w:lineRule="exact"/>
        <w:ind w:firstLine="640" w:firstLineChars="200"/>
      </w:pPr>
      <w:r>
        <w:rPr>
          <w:rFonts w:hint="eastAsia" w:ascii="方正仿宋_GBK" w:hAnsi="方正仿宋_GBK" w:eastAsia="方正仿宋_GBK" w:cs="方正仿宋_GBK"/>
          <w:sz w:val="32"/>
          <w:szCs w:val="32"/>
        </w:rPr>
        <w:t>长江奇迹重庆区域地接服务项目</w:t>
      </w:r>
    </w:p>
    <w:p>
      <w:pPr>
        <w:spacing w:line="600" w:lineRule="exact"/>
        <w:ind w:firstLine="640" w:firstLineChars="200"/>
        <w:rPr>
          <w:rFonts w:ascii="方正黑体_GBK" w:hAnsi="方正黑体_GBK" w:eastAsia="方正黑体_GBK" w:cs="方正黑体_GBK"/>
          <w:sz w:val="32"/>
          <w:szCs w:val="32"/>
        </w:rPr>
      </w:pP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二、合作期限</w:t>
      </w:r>
    </w:p>
    <w:p>
      <w:pPr>
        <w:spacing w:line="600" w:lineRule="exact"/>
        <w:ind w:firstLine="640" w:firstLineChars="200"/>
        <w:rPr>
          <w:rFonts w:eastAsia="方正仿宋_GBK"/>
        </w:rPr>
      </w:pPr>
      <w:r>
        <w:rPr>
          <w:rFonts w:hint="eastAsia" w:ascii="方正仿宋_GBK" w:eastAsia="方正仿宋_GBK"/>
          <w:sz w:val="32"/>
          <w:szCs w:val="32"/>
        </w:rPr>
        <w:t>自合同签订之日起至202</w:t>
      </w:r>
      <w:r>
        <w:rPr>
          <w:rFonts w:ascii="方正仿宋_GBK" w:eastAsia="方正仿宋_GBK"/>
          <w:sz w:val="32"/>
          <w:szCs w:val="32"/>
        </w:rPr>
        <w:t>4</w:t>
      </w:r>
      <w:r>
        <w:rPr>
          <w:rFonts w:hint="eastAsia" w:ascii="方正仿宋_GBK" w:eastAsia="方正仿宋_GBK"/>
          <w:sz w:val="32"/>
          <w:szCs w:val="32"/>
        </w:rPr>
        <w:t>年12月31日，根据实际情况，另行约定后续合作期限。</w:t>
      </w:r>
    </w:p>
    <w:p>
      <w:pPr>
        <w:widowControl/>
        <w:spacing w:line="60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p>
    <w:p>
      <w:pPr>
        <w:widowControl/>
        <w:spacing w:line="600" w:lineRule="exact"/>
        <w:ind w:firstLine="640" w:firstLineChars="200"/>
        <w:rPr>
          <w:rFonts w:ascii="方正楷体_GBK" w:hAnsi="方正楷体_GBK" w:eastAsia="方正楷体_GBK" w:cs="方正楷体_GBK"/>
          <w:sz w:val="32"/>
          <w:szCs w:val="32"/>
        </w:rPr>
      </w:pPr>
      <w:r>
        <w:rPr>
          <w:rFonts w:hint="eastAsia" w:ascii="方正黑体_GBK" w:hAnsi="方正黑体_GBK" w:eastAsia="方正黑体_GBK" w:cs="方正黑体_GBK"/>
          <w:color w:val="000000" w:themeColor="text1"/>
          <w:sz w:val="32"/>
          <w:szCs w:val="32"/>
          <w14:textFill>
            <w14:solidFill>
              <w14:schemeClr w14:val="tx1"/>
            </w14:solidFill>
          </w14:textFill>
        </w:rPr>
        <w:t>三、招选规则</w:t>
      </w:r>
    </w:p>
    <w:p>
      <w:pPr>
        <w:widowControl/>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（一）招选方式：</w:t>
      </w:r>
      <w:r>
        <w:rPr>
          <w:rFonts w:hint="eastAsia" w:ascii="方正仿宋_GBK" w:hAnsi="方正仿宋_GBK" w:eastAsia="方正仿宋_GBK" w:cs="方正仿宋_GBK"/>
          <w:sz w:val="32"/>
          <w:szCs w:val="32"/>
        </w:rPr>
        <w:t>拟采用</w:t>
      </w:r>
      <w:r>
        <w:rPr>
          <w:rFonts w:hint="eastAsia" w:ascii="方正仿宋_GBK" w:hAnsi="方正仿宋_GBK" w:eastAsia="方正仿宋_GBK" w:cs="方正仿宋_GBK"/>
          <w:kern w:val="0"/>
          <w:sz w:val="32"/>
          <w:szCs w:val="32"/>
        </w:rPr>
        <w:t>竞争性比选最低价中选</w:t>
      </w:r>
      <w:r>
        <w:rPr>
          <w:rFonts w:hint="eastAsia" w:ascii="方正仿宋_GBK" w:hAnsi="方正仿宋_GBK" w:eastAsia="方正仿宋_GBK" w:cs="方正仿宋_GBK"/>
          <w:kern w:val="0"/>
          <w:sz w:val="32"/>
          <w:szCs w:val="32"/>
          <w:lang w:eastAsia="zh-CN"/>
        </w:rPr>
        <w:t>（整体折扣最低）</w:t>
      </w:r>
      <w:r>
        <w:rPr>
          <w:rFonts w:hint="eastAsia" w:ascii="方正仿宋_GBK" w:hAnsi="方正仿宋_GBK" w:eastAsia="方正仿宋_GBK" w:cs="方正仿宋_GBK"/>
          <w:kern w:val="0"/>
          <w:sz w:val="32"/>
          <w:szCs w:val="32"/>
        </w:rPr>
        <w:t>的方式</w:t>
      </w:r>
      <w:r>
        <w:rPr>
          <w:rFonts w:hint="eastAsia" w:ascii="方正仿宋_GBK" w:hAnsi="方正仿宋_GBK" w:eastAsia="方正仿宋_GBK" w:cs="方正仿宋_GBK"/>
          <w:sz w:val="32"/>
          <w:szCs w:val="32"/>
        </w:rPr>
        <w:t>进行招选。</w:t>
      </w:r>
    </w:p>
    <w:p>
      <w:pPr>
        <w:widowControl/>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（二）中选候选人推选规则：</w:t>
      </w:r>
    </w:p>
    <w:p>
      <w:pPr>
        <w:widowControl/>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经评审，按各资格评审合格的竞选人最后报价（</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折扣率及对应折扣后</w:t>
      </w:r>
      <w:r>
        <w:rPr>
          <w:rFonts w:hint="eastAsia" w:ascii="方正仿宋_GBK" w:hAnsi="方正仿宋_GBK" w:eastAsia="方正仿宋_GBK" w:cs="方正仿宋_GBK"/>
          <w:color w:val="000000" w:themeColor="text1"/>
          <w:sz w:val="32"/>
          <w:szCs w:val="32"/>
          <w14:textFill>
            <w14:solidFill>
              <w14:schemeClr w14:val="tx1"/>
            </w14:solidFill>
          </w14:textFill>
        </w:rPr>
        <w:t>总价）由低到高的顺序排名，排名第一的为第一中选候选人。若出现多家供应商报价相等且均为最低时，由评审小组投票表决确定中选候选人排位顺序。</w:t>
      </w:r>
    </w:p>
    <w:p>
      <w:pPr>
        <w:widowControl/>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注：经评审小组评审后部分竞选人被否决，导致有效竞选人不足三个的，但是有效竞选人的经济、技术等指标仍然具有市场竞争力，能够满足比选文件要求的，评审小组可以继续评审并确定中选候选人。</w:t>
      </w:r>
    </w:p>
    <w:p>
      <w:pPr>
        <w:spacing w:line="600" w:lineRule="exact"/>
        <w:rPr>
          <w:rFonts w:ascii="方正黑体_GBK" w:hAnsi="方正黑体_GBK" w:eastAsia="方正黑体_GBK" w:cs="方正黑体_GBK"/>
          <w:sz w:val="32"/>
          <w:szCs w:val="32"/>
        </w:rPr>
      </w:pP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四、竞选报价</w:t>
      </w:r>
    </w:p>
    <w:p>
      <w:pPr>
        <w:pStyle w:val="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color w:val="C00000"/>
          <w:sz w:val="32"/>
          <w:szCs w:val="32"/>
          <w:lang w:val="en-US" w:eastAsia="zh-CN"/>
        </w:rPr>
      </w:pPr>
      <w:r>
        <w:rPr>
          <w:rFonts w:hint="eastAsia" w:ascii="方正仿宋_GBK" w:eastAsia="方正仿宋_GBK"/>
          <w:sz w:val="32"/>
          <w:szCs w:val="32"/>
        </w:rPr>
        <w:t>（一）本项目招选的总价限价为：231484元。</w:t>
      </w:r>
      <w:r>
        <w:rPr>
          <w:rFonts w:hint="eastAsia" w:ascii="方正仿宋_GBK" w:hAnsi="方正仿宋_GBK" w:eastAsia="方正仿宋_GBK" w:cs="方正仿宋_GBK"/>
          <w:color w:val="C00000"/>
          <w:sz w:val="32"/>
          <w:szCs w:val="32"/>
          <w:lang w:val="en-US" w:eastAsia="zh-CN"/>
        </w:rPr>
        <w:t>本次招选报价采用整体</w:t>
      </w:r>
      <w:r>
        <w:rPr>
          <w:rFonts w:hint="eastAsia" w:ascii="方正仿宋_GBK" w:hAnsi="方正仿宋_GBK" w:cs="方正仿宋_GBK"/>
          <w:color w:val="C00000"/>
          <w:sz w:val="32"/>
          <w:szCs w:val="32"/>
          <w:lang w:val="en-US" w:eastAsia="zh-CN"/>
        </w:rPr>
        <w:t>折扣</w:t>
      </w:r>
      <w:r>
        <w:rPr>
          <w:rFonts w:hint="eastAsia" w:ascii="方正仿宋_GBK" w:hAnsi="方正仿宋_GBK" w:eastAsia="方正仿宋_GBK" w:cs="方正仿宋_GBK"/>
          <w:color w:val="C00000"/>
          <w:sz w:val="32"/>
          <w:szCs w:val="32"/>
          <w:lang w:val="en-US" w:eastAsia="zh-CN"/>
        </w:rPr>
        <w:t>下浮（</w:t>
      </w:r>
      <w:r>
        <w:rPr>
          <w:rFonts w:hint="eastAsia" w:ascii="方正仿宋_GBK" w:hAnsi="方正仿宋_GBK" w:cs="方正仿宋_GBK"/>
          <w:color w:val="C00000"/>
          <w:sz w:val="32"/>
          <w:szCs w:val="32"/>
          <w:lang w:val="en-US" w:eastAsia="zh-CN"/>
        </w:rPr>
        <w:t>服务商填报</w:t>
      </w:r>
      <w:r>
        <w:rPr>
          <w:rFonts w:hint="eastAsia" w:ascii="方正仿宋_GBK" w:hAnsi="方正仿宋_GBK" w:eastAsia="方正仿宋_GBK" w:cs="方正仿宋_GBK"/>
          <w:color w:val="C00000"/>
          <w:sz w:val="32"/>
          <w:szCs w:val="32"/>
          <w:lang w:val="en-US" w:eastAsia="zh-CN"/>
        </w:rPr>
        <w:t>折扣率，如85折，即在限价基础上</w:t>
      </w:r>
      <w:r>
        <w:rPr>
          <w:rFonts w:hint="eastAsia" w:ascii="方正仿宋_GBK" w:hAnsi="方正仿宋_GBK" w:cs="方正仿宋_GBK"/>
          <w:color w:val="C00000"/>
          <w:sz w:val="32"/>
          <w:szCs w:val="32"/>
          <w:lang w:val="en-US" w:eastAsia="zh-CN"/>
        </w:rPr>
        <w:t>，对各项单价均</w:t>
      </w:r>
      <w:r>
        <w:rPr>
          <w:rFonts w:hint="eastAsia" w:ascii="方正仿宋_GBK" w:hAnsi="方正仿宋_GBK" w:eastAsia="方正仿宋_GBK" w:cs="方正仿宋_GBK"/>
          <w:color w:val="C00000"/>
          <w:sz w:val="32"/>
          <w:szCs w:val="32"/>
          <w:lang w:val="en-US" w:eastAsia="zh-CN"/>
        </w:rPr>
        <w:t>乘以85%</w:t>
      </w:r>
      <w:r>
        <w:rPr>
          <w:rFonts w:hint="eastAsia" w:ascii="方正仿宋_GBK" w:hAnsi="方正仿宋_GBK" w:cs="方正仿宋_GBK"/>
          <w:color w:val="C00000"/>
          <w:sz w:val="32"/>
          <w:szCs w:val="32"/>
          <w:lang w:val="en-US" w:eastAsia="zh-CN"/>
        </w:rPr>
        <w:t>，得到下浮后的单价后，再进行量价合计计算</w:t>
      </w:r>
      <w:r>
        <w:rPr>
          <w:rFonts w:hint="eastAsia" w:ascii="方正仿宋_GBK" w:hAnsi="方正仿宋_GBK" w:eastAsia="方正仿宋_GBK" w:cs="方正仿宋_GBK"/>
          <w:color w:val="C00000"/>
          <w:sz w:val="32"/>
          <w:szCs w:val="32"/>
          <w:lang w:val="en-US" w:eastAsia="zh-CN"/>
        </w:rPr>
        <w:t>）</w:t>
      </w:r>
      <w:r>
        <w:rPr>
          <w:rFonts w:hint="eastAsia" w:ascii="方正仿宋_GBK" w:hAnsi="方正仿宋_GBK" w:cs="方正仿宋_GBK"/>
          <w:color w:val="C00000"/>
          <w:sz w:val="32"/>
          <w:szCs w:val="32"/>
          <w:lang w:val="en-US" w:eastAsia="zh-CN"/>
        </w:rPr>
        <w:t>，各项单价折扣率不得差异化填报</w:t>
      </w:r>
      <w:r>
        <w:rPr>
          <w:rFonts w:hint="eastAsia" w:ascii="方正仿宋_GBK" w:hAnsi="方正仿宋_GBK" w:eastAsia="方正仿宋_GBK" w:cs="方正仿宋_GBK"/>
          <w:color w:val="C00000"/>
          <w:sz w:val="32"/>
          <w:szCs w:val="32"/>
          <w:lang w:val="en-US" w:eastAsia="zh-CN"/>
        </w:rPr>
        <w:t>。</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（二）报价要求：</w:t>
      </w:r>
    </w:p>
    <w:p>
      <w:pPr>
        <w:spacing w:line="600" w:lineRule="exact"/>
        <w:ind w:firstLine="640" w:firstLineChars="200"/>
        <w:rPr>
          <w:rFonts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 各竞选人根据附件《限价报价表》格式进行</w:t>
      </w:r>
      <w:r>
        <w:rPr>
          <w:rFonts w:hint="eastAsia" w:ascii="方正仿宋_GBK" w:hAnsi="方正仿宋_GBK" w:eastAsia="方正仿宋_GBK" w:cs="方正仿宋_GBK"/>
          <w:b w:val="0"/>
          <w:bCs w:val="0"/>
          <w:color w:val="C00000"/>
          <w:sz w:val="32"/>
          <w:szCs w:val="32"/>
          <w:lang w:eastAsia="zh-CN"/>
        </w:rPr>
        <w:t>折扣率及其他价格</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填报，并加盖公章。</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地接社需承诺提供给我司的报价为行业最低价，否则我司有权立即终止合作（承诺书需附在报价表后，加盖公章）。</w:t>
      </w:r>
    </w:p>
    <w:p>
      <w:pPr>
        <w:widowControl/>
        <w:spacing w:line="600" w:lineRule="exact"/>
        <w:ind w:firstLine="640" w:firstLineChars="200"/>
        <w:rPr>
          <w:rFonts w:hint="eastAsia" w:ascii="方正仿宋_GBK" w:eastAsia="方正仿宋_GBK"/>
          <w:color w:val="C00000"/>
          <w:sz w:val="32"/>
          <w:szCs w:val="32"/>
        </w:rPr>
      </w:pPr>
      <w:r>
        <w:rPr>
          <w:rFonts w:hint="eastAsia" w:ascii="方正仿宋_GBK" w:eastAsia="方正仿宋_GBK"/>
          <w:color w:val="000000" w:themeColor="text1"/>
          <w:sz w:val="32"/>
          <w:szCs w:val="32"/>
          <w14:textFill>
            <w14:solidFill>
              <w14:schemeClr w14:val="tx1"/>
            </w14:solidFill>
          </w14:textFill>
        </w:rPr>
        <w:t xml:space="preserve">2. </w:t>
      </w:r>
      <w:r>
        <w:rPr>
          <w:rFonts w:ascii="方正仿宋_GBK" w:eastAsia="方正仿宋_GBK"/>
          <w:color w:val="000000" w:themeColor="text1"/>
          <w:sz w:val="32"/>
          <w:szCs w:val="32"/>
          <w14:textFill>
            <w14:solidFill>
              <w14:schemeClr w14:val="tx1"/>
            </w14:solidFill>
          </w14:textFill>
        </w:rPr>
        <w:t>本项目采用固定单价的计价方式。</w:t>
      </w:r>
      <w:r>
        <w:rPr>
          <w:rFonts w:ascii="方正仿宋_GBK" w:eastAsia="方正仿宋_GBK"/>
          <w:sz w:val="32"/>
          <w:szCs w:val="32"/>
        </w:rPr>
        <w:t>各</w:t>
      </w:r>
      <w:r>
        <w:rPr>
          <w:rFonts w:hint="eastAsia" w:ascii="方正仿宋_GBK" w:eastAsia="方正仿宋_GBK"/>
          <w:sz w:val="32"/>
          <w:szCs w:val="32"/>
        </w:rPr>
        <w:t>竞选人</w:t>
      </w:r>
      <w:r>
        <w:rPr>
          <w:rFonts w:ascii="方正仿宋_GBK" w:eastAsia="方正仿宋_GBK"/>
          <w:sz w:val="32"/>
          <w:szCs w:val="32"/>
        </w:rPr>
        <w:t>根据附件《</w:t>
      </w:r>
      <w:r>
        <w:rPr>
          <w:rFonts w:hint="eastAsia" w:ascii="方正仿宋_GBK" w:eastAsia="方正仿宋_GBK"/>
          <w:sz w:val="32"/>
          <w:szCs w:val="32"/>
        </w:rPr>
        <w:t>限价报价表</w:t>
      </w:r>
      <w:r>
        <w:rPr>
          <w:rFonts w:ascii="方正仿宋_GBK" w:eastAsia="方正仿宋_GBK"/>
          <w:sz w:val="32"/>
          <w:szCs w:val="32"/>
        </w:rPr>
        <w:t>》</w:t>
      </w:r>
      <w:r>
        <w:rPr>
          <w:rFonts w:hint="eastAsia" w:ascii="方正仿宋_GBK" w:eastAsia="方正仿宋_GBK"/>
          <w:sz w:val="32"/>
          <w:szCs w:val="32"/>
        </w:rPr>
        <w:t>格式进行</w:t>
      </w:r>
      <w:r>
        <w:rPr>
          <w:rFonts w:hint="eastAsia" w:ascii="方正仿宋_GBK" w:eastAsia="方正仿宋_GBK"/>
          <w:color w:val="C00000"/>
          <w:sz w:val="32"/>
          <w:szCs w:val="32"/>
          <w:lang w:eastAsia="zh-CN"/>
        </w:rPr>
        <w:t>折扣填报</w:t>
      </w:r>
      <w:r>
        <w:rPr>
          <w:rFonts w:hint="eastAsia" w:ascii="方正仿宋_GBK" w:eastAsia="方正仿宋_GBK"/>
          <w:sz w:val="32"/>
          <w:szCs w:val="32"/>
        </w:rPr>
        <w:t>，并得出</w:t>
      </w:r>
      <w:r>
        <w:rPr>
          <w:rFonts w:hint="eastAsia" w:ascii="方正仿宋_GBK" w:eastAsia="方正仿宋_GBK"/>
          <w:sz w:val="32"/>
          <w:szCs w:val="32"/>
          <w:lang w:eastAsia="zh-CN"/>
        </w:rPr>
        <w:t>各项折扣下浮后的单价及对应</w:t>
      </w:r>
      <w:r>
        <w:rPr>
          <w:rFonts w:hint="eastAsia" w:ascii="方正仿宋_GBK" w:eastAsia="方正仿宋_GBK"/>
          <w:sz w:val="32"/>
          <w:szCs w:val="32"/>
        </w:rPr>
        <w:t>量价合计</w:t>
      </w:r>
      <w:r>
        <w:rPr>
          <w:rFonts w:hint="eastAsia" w:ascii="方正仿宋_GBK" w:eastAsia="方正仿宋_GBK"/>
          <w:sz w:val="32"/>
          <w:szCs w:val="32"/>
          <w:lang w:eastAsia="zh-CN"/>
        </w:rPr>
        <w:t>值</w:t>
      </w:r>
      <w:r>
        <w:rPr>
          <w:rFonts w:hint="eastAsia" w:ascii="方正仿宋_GBK" w:eastAsia="方正仿宋_GBK"/>
          <w:sz w:val="32"/>
          <w:szCs w:val="32"/>
        </w:rPr>
        <w:t>，竞选人填报的单价及总价均不得超过对应的限价</w:t>
      </w:r>
      <w:r>
        <w:rPr>
          <w:rFonts w:hint="eastAsia" w:ascii="方正仿宋_GBK" w:eastAsia="方正仿宋_GBK"/>
          <w:sz w:val="32"/>
          <w:szCs w:val="32"/>
          <w:lang w:eastAsia="zh-CN"/>
        </w:rPr>
        <w:t>（即折扣率需低于</w:t>
      </w:r>
      <w:r>
        <w:rPr>
          <w:rFonts w:hint="eastAsia" w:ascii="方正仿宋_GBK" w:eastAsia="方正仿宋_GBK"/>
          <w:sz w:val="32"/>
          <w:szCs w:val="32"/>
          <w:lang w:val="en-US" w:eastAsia="zh-CN"/>
        </w:rPr>
        <w:t>100%</w:t>
      </w:r>
      <w:r>
        <w:rPr>
          <w:rFonts w:hint="eastAsia" w:ascii="方正仿宋_GBK" w:eastAsia="方正仿宋_GBK"/>
          <w:sz w:val="32"/>
          <w:szCs w:val="32"/>
          <w:lang w:eastAsia="zh-CN"/>
        </w:rPr>
        <w:t>）</w:t>
      </w:r>
      <w:r>
        <w:rPr>
          <w:rFonts w:hint="eastAsia" w:ascii="方正仿宋_GBK" w:eastAsia="方正仿宋_GBK"/>
          <w:color w:val="000000" w:themeColor="text1"/>
          <w:sz w:val="32"/>
          <w:szCs w:val="32"/>
          <w14:textFill>
            <w14:solidFill>
              <w14:schemeClr w14:val="tx1"/>
            </w14:solidFill>
          </w14:textFill>
        </w:rPr>
        <w:t>，否则将否决其竞选</w:t>
      </w:r>
      <w:r>
        <w:rPr>
          <w:rFonts w:hint="eastAsia" w:ascii="方正仿宋_GBK" w:eastAsia="方正仿宋_GBK"/>
          <w:sz w:val="32"/>
          <w:szCs w:val="32"/>
        </w:rPr>
        <w:t>。</w:t>
      </w:r>
      <w:r>
        <w:rPr>
          <w:rFonts w:hint="eastAsia" w:ascii="方正仿宋_GBK" w:eastAsia="方正仿宋_GBK"/>
          <w:color w:val="C00000"/>
          <w:sz w:val="32"/>
          <w:szCs w:val="32"/>
          <w:lang w:eastAsia="zh-CN"/>
        </w:rPr>
        <w:t>表中所有预估量均为方便计算进行预估，最终结算以实际接送机</w:t>
      </w:r>
      <w:r>
        <w:rPr>
          <w:rFonts w:hint="eastAsia" w:ascii="方正仿宋_GBK" w:eastAsia="方正仿宋_GBK"/>
          <w:color w:val="C00000"/>
          <w:sz w:val="32"/>
          <w:szCs w:val="32"/>
          <w:lang w:val="en-US" w:eastAsia="zh-CN"/>
        </w:rPr>
        <w:t>/</w:t>
      </w:r>
      <w:r>
        <w:rPr>
          <w:rFonts w:hint="eastAsia" w:ascii="方正仿宋_GBK" w:eastAsia="方正仿宋_GBK"/>
          <w:color w:val="C00000"/>
          <w:sz w:val="32"/>
          <w:szCs w:val="32"/>
          <w:lang w:eastAsia="zh-CN"/>
        </w:rPr>
        <w:t>站所使用的车辆、人数为准。合同中仅签订各车型单价，</w:t>
      </w:r>
      <w:r>
        <w:rPr>
          <w:rFonts w:hint="eastAsia" w:ascii="方正仿宋_GBK" w:eastAsia="方正仿宋_GBK"/>
          <w:color w:val="C00000"/>
          <w:sz w:val="32"/>
          <w:szCs w:val="32"/>
          <w:lang w:val="en-US" w:eastAsia="zh-CN"/>
        </w:rPr>
        <w:t>我司不对服务数量作承诺</w:t>
      </w:r>
      <w:r>
        <w:rPr>
          <w:rFonts w:hint="eastAsia" w:ascii="方正仿宋_GBK" w:eastAsia="方正仿宋_GBK"/>
          <w:color w:val="C00000"/>
          <w:sz w:val="32"/>
          <w:szCs w:val="32"/>
        </w:rPr>
        <w:t>。</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 所有竞选人报价包括项目所需的人工费、运输费、服务费、保险费及各种应纳税费等提供服务所需的其他一切相关费用，因中选服务商自身原因造成漏报、少报皆自行承担</w:t>
      </w:r>
      <w:r>
        <w:rPr>
          <w:rFonts w:hint="eastAsia" w:ascii="方正仿宋_GBK" w:hAnsi="方正仿宋_GBK" w:eastAsia="方正仿宋_GBK" w:cs="方正仿宋_GBK"/>
          <w:color w:val="000000" w:themeColor="text1"/>
          <w:sz w:val="32"/>
          <w:szCs w:val="32"/>
          <w14:textFill>
            <w14:solidFill>
              <w14:schemeClr w14:val="tx1"/>
            </w14:solidFill>
          </w14:textFill>
        </w:rPr>
        <w:t>责任，使用方不再补偿。</w:t>
      </w:r>
    </w:p>
    <w:p>
      <w:pPr>
        <w:spacing w:line="600" w:lineRule="exact"/>
        <w:ind w:firstLine="643" w:firstLineChars="200"/>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4. 满足资质要求且</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总价最低（即填报折扣率</w:t>
      </w:r>
      <w:r>
        <w:rPr>
          <w:rFonts w:hint="eastAsia" w:ascii="方正仿宋_GBK" w:hAnsi="方正仿宋_GBK" w:eastAsia="方正仿宋_GBK" w:cs="方正仿宋_GBK"/>
          <w:b/>
          <w:bCs/>
          <w:color w:val="000000" w:themeColor="text1"/>
          <w:sz w:val="32"/>
          <w:szCs w:val="32"/>
          <w14:textFill>
            <w14:solidFill>
              <w14:schemeClr w14:val="tx1"/>
            </w14:solidFill>
          </w14:textFill>
        </w:rPr>
        <w:t>最低</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bCs/>
          <w:color w:val="000000" w:themeColor="text1"/>
          <w:sz w:val="32"/>
          <w:szCs w:val="32"/>
          <w14:textFill>
            <w14:solidFill>
              <w14:schemeClr w14:val="tx1"/>
            </w14:solidFill>
          </w14:textFill>
        </w:rPr>
        <w:t>的单位成为本次项目第一中选侯选人。</w:t>
      </w:r>
    </w:p>
    <w:p>
      <w:pPr>
        <w:pStyle w:val="13"/>
        <w:spacing w:line="600" w:lineRule="exact"/>
        <w:ind w:firstLine="640"/>
        <w:rPr>
          <w:rFonts w:ascii="方正黑体_GBK" w:hAnsi="方正黑体_GBK" w:eastAsia="方正黑体_GBK" w:cs="方正黑体_GBK"/>
          <w:color w:val="000000" w:themeColor="text1"/>
          <w:sz w:val="32"/>
          <w:szCs w:val="32"/>
          <w14:textFill>
            <w14:solidFill>
              <w14:schemeClr w14:val="tx1"/>
            </w14:solidFill>
          </w14:textFill>
        </w:rPr>
      </w:pPr>
    </w:p>
    <w:p>
      <w:pPr>
        <w:pStyle w:val="13"/>
        <w:spacing w:line="600" w:lineRule="exact"/>
        <w:ind w:firstLine="64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五、竞选人资格要求</w:t>
      </w:r>
    </w:p>
    <w:p>
      <w:pPr>
        <w:pStyle w:val="12"/>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pPr>
      <w:r>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t>1、遵守《中华人民共和国旅游法》、《旅行社条例》、《导游人员管理条例》等法律法规。</w:t>
      </w:r>
    </w:p>
    <w:p>
      <w:pPr>
        <w:pStyle w:val="12"/>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pPr>
      <w:r>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t>2、参与比选的地接社为依照中华人民共和国法律法规设立的旅行社或分社，依法取得旅行社业务资质。（提供相关资质复印件，加盖公章）</w:t>
      </w:r>
    </w:p>
    <w:p>
      <w:pPr>
        <w:pStyle w:val="12"/>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pPr>
      <w:r>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t>3、具有有效的旅行社营业执照。（提供相关资料复印件，加盖公章）</w:t>
      </w:r>
    </w:p>
    <w:p>
      <w:pPr>
        <w:pStyle w:val="12"/>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pPr>
      <w:r>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t>4、具有有效的旅行社经营许可证。（提供复印件，加盖公章)</w:t>
      </w:r>
    </w:p>
    <w:p>
      <w:pPr>
        <w:pStyle w:val="12"/>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pPr>
      <w:r>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t>5、提供旅行社责任保险，单次事故赔付额最高200万元，单次人身伤亡赔付最高100万元。（提供保单复印件）</w:t>
      </w:r>
    </w:p>
    <w:p>
      <w:pPr>
        <w:pStyle w:val="12"/>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pPr>
      <w:r>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t>6、合作的用车单位具有规范的营业执照，提供证件复印件；（提供证件复印件）</w:t>
      </w:r>
    </w:p>
    <w:p>
      <w:pPr>
        <w:pStyle w:val="12"/>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pPr>
      <w:r>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t>7、合作的用车单位营业执照经营范国，网络预约出租汽车经营服务或县际包车客运、省际包车客运（提供营业执照复印件）</w:t>
      </w:r>
    </w:p>
    <w:p>
      <w:pPr>
        <w:pStyle w:val="12"/>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pPr>
      <w:r>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t>8、所提供的车辆每一辆均购买三者险100万（含）以上，每一辆的单个座位险均为50万（含）以上。（提供相关保单复印件）</w:t>
      </w:r>
    </w:p>
    <w:p>
      <w:pPr>
        <w:pStyle w:val="12"/>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pPr>
      <w:r>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t>9、提供合作的用车单位不少于10辆的车辆行驶证复印件，且需与使用车辆一致（提供上述车辆对应的相关保单复印件）；</w:t>
      </w:r>
    </w:p>
    <w:p>
      <w:pPr>
        <w:pStyle w:val="12"/>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pPr>
      <w:r>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t>10、要有国内外中高端游轮地接接待服务经验4年以上，且接待质量零投诉（提供有效的服务经验证明文件及零投诉承诺书）。</w:t>
      </w:r>
    </w:p>
    <w:p>
      <w:pPr>
        <w:pStyle w:val="12"/>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pPr>
      <w:r>
        <w:rPr>
          <w:rFonts w:hint="eastAsia" w:ascii="方正仿宋_GBK" w:eastAsia="方正仿宋_GBK" w:hAnsiTheme="minorHAnsi" w:cstheme="minorBidi"/>
          <w:snapToGrid/>
          <w:color w:val="000000" w:themeColor="text1"/>
          <w:kern w:val="2"/>
          <w:sz w:val="32"/>
          <w:szCs w:val="32"/>
          <w:lang w:val="en-US" w:eastAsia="zh-CN" w:bidi="ar-SA"/>
          <w14:textFill>
            <w14:solidFill>
              <w14:schemeClr w14:val="tx1"/>
            </w14:solidFill>
          </w14:textFill>
        </w:rPr>
        <w:t>11、本项目不允许联合体参与比选。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lang w:val="en-US"/>
        </w:rPr>
      </w:pPr>
      <w:r>
        <w:rPr>
          <w:rFonts w:hint="eastAsia" w:ascii="方正仿宋_GBK" w:eastAsia="方正仿宋_GBK"/>
          <w:color w:val="000000" w:themeColor="text1"/>
          <w:sz w:val="32"/>
          <w:szCs w:val="32"/>
          <w14:textFill>
            <w14:solidFill>
              <w14:schemeClr w14:val="tx1"/>
            </w14:solidFill>
          </w14:textFill>
        </w:rPr>
        <w:t>（以上资格要求，竞选人需逐条编制，并提供相应的证明文件或承诺书，加盖公章。未提供资格文件则视为无效竞选。）</w:t>
      </w:r>
    </w:p>
    <w:p>
      <w:pPr>
        <w:spacing w:line="60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六、竞选时间及要求</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（一）报名时间：6月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32"/>
          <w:szCs w:val="32"/>
          <w14:textFill>
            <w14:solidFill>
              <w14:schemeClr w14:val="tx1"/>
            </w14:solidFill>
          </w14:textFill>
        </w:rPr>
        <w:t>日至6月1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日15:59。</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（二）竞选时间（递交截止时间）：2024年6月1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日16:00，逾期不予受理。</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（三）竞选文件投递方式</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将竞选文件在竞选当天直接送到我司（竞选人需委派代表参与现场开标）。</w:t>
      </w:r>
      <w:r>
        <w:rPr>
          <w:rFonts w:hint="eastAsia" w:ascii="方正仿宋_GBK" w:hAnsi="方正仿宋_GBK" w:eastAsia="方正仿宋_GBK" w:cs="方正仿宋_GBK"/>
          <w:color w:val="000000" w:themeColor="text1"/>
          <w:sz w:val="32"/>
          <w:szCs w:val="32"/>
          <w14:textFill>
            <w14:solidFill>
              <w14:schemeClr w14:val="tx1"/>
            </w14:solidFill>
          </w14:textFill>
        </w:rPr>
        <w:t>竞选文件须密封于不透光的文件袋中，并加盖骑缝章，封面注明“长江奇迹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w:t>
      </w:r>
      <w:r>
        <w:rPr>
          <w:rFonts w:hint="eastAsia" w:ascii="方正仿宋_GBK" w:hAnsi="方正仿宋_GBK" w:eastAsia="方正仿宋_GBK" w:cs="方正仿宋_GBK"/>
          <w:color w:val="000000" w:themeColor="text1"/>
          <w:sz w:val="32"/>
          <w:szCs w:val="32"/>
          <w14:textFill>
            <w14:solidFill>
              <w14:schemeClr w14:val="tx1"/>
            </w14:solidFill>
          </w14:textFill>
        </w:rPr>
        <w:t>区域地接服务项目”，我公司不接受传真或电子版投选书。</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（四）竞选文件份数及要求：纸质版正本、副本各一份（分别装订成册，正、副本不一致时，以正本为准；电子版在中选后按需提供）。内容根据招选人资格要求及报价要求进行编制，格式自拟。</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p>
    <w:p>
      <w:pPr>
        <w:spacing w:line="600" w:lineRule="exact"/>
        <w:ind w:firstLine="640" w:firstLineChars="200"/>
        <w:rPr>
          <w:rFonts w:ascii="方正黑体_GBK" w:hAnsi="方正黑体_GBK" w:eastAsia="方正黑体_GBK" w:cs="方正黑体_GBK"/>
          <w:color w:val="000000" w:themeColor="text1"/>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七、比选文件获取与报名</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（一）比选获取方式：凡有意参与竞选者，请在黄金游轮公司官网（http://yangtzegoldcruises.com/）邮轮动态栏，下载本项目公开比选文件及相关资料。</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（2）报名方式：请各有意参与竞选者，通过邮件将本项目比选文件附件2“报名信息确认表”填写后（word版）发至381102796@qq.com邮箱。</w:t>
      </w:r>
    </w:p>
    <w:p>
      <w:pPr>
        <w:spacing w:line="600" w:lineRule="exact"/>
        <w:rPr>
          <w:rFonts w:ascii="方正仿宋_GBK" w:hAnsi="方正仿宋_GBK" w:eastAsia="方正仿宋_GBK" w:cs="方正仿宋_GBK"/>
          <w:color w:val="000000" w:themeColor="text1"/>
          <w:sz w:val="32"/>
          <w:szCs w:val="32"/>
          <w14:textFill>
            <w14:solidFill>
              <w14:schemeClr w14:val="tx1"/>
            </w14:solidFill>
          </w14:textFill>
        </w:rPr>
      </w:pPr>
    </w:p>
    <w:p>
      <w:pPr>
        <w:spacing w:line="60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八、联系方式</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公司名称：重庆长江黄金游轮有限公司</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地址：重庆市江北区北滨一路526号重庆旅游集团2楼</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联系人：张老师   </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联系电话：18680909811</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p>
    <w:p>
      <w:pPr>
        <w:spacing w:line="60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九、现场踏勘</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竞选人不组织集中踏勘，且自觉遵守项目秩序、安全、保密、防疫管理等相关规定。无论竞选人是否踏勘过现场，均被认为已经踏勘现场，对本合同项目的风险和义务已十分了解，并在其参选文件中已充分考虑了现场和环境条件。</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竞选人及其人员应当做到安全文明踏勘现场，如在踏勘现场过程中造成人员损害和财产损失，竞选人应当承担一切法律责任和经济责任。</w:t>
      </w:r>
    </w:p>
    <w:p>
      <w:pPr>
        <w:spacing w:line="600" w:lineRule="exact"/>
      </w:pPr>
    </w:p>
    <w:p>
      <w:pPr>
        <w:spacing w:line="600" w:lineRule="exact"/>
        <w:ind w:firstLine="640" w:firstLineChars="200"/>
        <w:jc w:val="righ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重庆长江黄金游轮有限公司</w:t>
      </w:r>
    </w:p>
    <w:p>
      <w:pPr>
        <w:spacing w:line="600" w:lineRule="exact"/>
        <w:ind w:firstLine="640" w:firstLineChars="200"/>
        <w:jc w:val="righ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2024年</w:t>
      </w:r>
      <w:r>
        <w:rPr>
          <w:rFonts w:hint="eastAsia" w:ascii="方正仿宋_GBK" w:hAnsi="方正仿宋_GBK" w:eastAsia="方正仿宋_GBK" w:cs="方正仿宋_GBK"/>
          <w:sz w:val="32"/>
          <w:szCs w:val="32"/>
        </w:rPr>
        <w:t>6</w:t>
      </w:r>
      <w:r>
        <w:rPr>
          <w:rFonts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11</w:t>
      </w:r>
      <w:r>
        <w:rPr>
          <w:rFonts w:ascii="方正仿宋_GBK" w:hAnsi="方正仿宋_GBK" w:eastAsia="方正仿宋_GBK" w:cs="方正仿宋_GBK"/>
          <w:sz w:val="32"/>
          <w:szCs w:val="32"/>
        </w:rPr>
        <w:t>日</w:t>
      </w:r>
    </w:p>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br w:type="page"/>
      </w:r>
    </w:p>
    <w:p>
      <w:pPr>
        <w:spacing w:line="600" w:lineRule="exact"/>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附件1：限价报价表</w:t>
      </w:r>
    </w:p>
    <w:tbl>
      <w:tblPr>
        <w:tblStyle w:val="9"/>
        <w:tblW w:w="6444" w:type="pct"/>
        <w:tblInd w:w="-1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1362"/>
        <w:gridCol w:w="1717"/>
        <w:gridCol w:w="838"/>
        <w:gridCol w:w="1083"/>
        <w:gridCol w:w="1100"/>
        <w:gridCol w:w="927"/>
        <w:gridCol w:w="757"/>
        <w:gridCol w:w="1000"/>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10"/>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长江奇迹重庆区域地接服务项目--限价报价表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车辆费</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5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5000" w:type="pct"/>
            <w:gridSpan w:val="10"/>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注：本表已设置公式，竞选人仅填报（4）折扣率即可，折扣率范围为；0-100%。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车型</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（1）数量</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限价合计</w:t>
            </w:r>
          </w:p>
        </w:tc>
        <w:tc>
          <w:tcPr>
            <w:tcW w:w="421"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（4）填报折扣率</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（5）=（4）*（2）填报单价</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（6）=（1）*（5）填报总价</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江北机场—码头            重庆北站—码头           沙坪坝站—码头</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普通5座轿车</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61600</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B级轿车</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7座别克商务车</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7座奔驰商务</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9-12座海狮</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13-18座海狮</w:t>
            </w:r>
          </w:p>
        </w:tc>
        <w:tc>
          <w:tcPr>
            <w:tcW w:w="381"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18-22座仿考/金龙等</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18-22座原考</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18-22座原考带办公桌</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30-39座</w:t>
            </w:r>
          </w:p>
        </w:tc>
        <w:tc>
          <w:tcPr>
            <w:tcW w:w="381"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45-49座</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53座-55座</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接/送西站-码头</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普通5座轿车</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B级轿车</w:t>
            </w:r>
          </w:p>
        </w:tc>
        <w:tc>
          <w:tcPr>
            <w:tcW w:w="381"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7座别克商务</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7座奔驰商务</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9-12座海狮</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13-18座海狮</w:t>
            </w:r>
          </w:p>
        </w:tc>
        <w:tc>
          <w:tcPr>
            <w:tcW w:w="381"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18-22座仿考/金龙等</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18-22座原考</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18-22座原考带办公桌</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30-39座</w:t>
            </w:r>
          </w:p>
        </w:tc>
        <w:tc>
          <w:tcPr>
            <w:tcW w:w="381"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45-49座</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53座-55座</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接/送码头-市区</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普通5座轿车</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B级轿车</w:t>
            </w:r>
          </w:p>
        </w:tc>
        <w:tc>
          <w:tcPr>
            <w:tcW w:w="381"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7座别克商务</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7座奔驰商务</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9-12座海狮</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13-18座海狮</w:t>
            </w:r>
          </w:p>
        </w:tc>
        <w:tc>
          <w:tcPr>
            <w:tcW w:w="381"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18-22座仿考/金龙等</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18-22座原考</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18-22座原考带办公桌</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30-39座</w:t>
            </w:r>
          </w:p>
        </w:tc>
        <w:tc>
          <w:tcPr>
            <w:tcW w:w="381"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送市区三个停靠点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45-49座</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送市区三个停靠点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53座-55座</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送市区三个停靠点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服务费</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单独接船送站/机一趟</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w:t>
            </w:r>
          </w:p>
        </w:tc>
        <w:tc>
          <w:tcPr>
            <w:tcW w:w="381"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协助搬运行李，不负责CHEKE 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接船送站/机一趟+接机/接站服务</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进站举牌接客人，协助搬运行李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司机接站</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司机</w:t>
            </w:r>
          </w:p>
        </w:tc>
        <w:tc>
          <w:tcPr>
            <w:tcW w:w="381" w:type="pct"/>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司机用A4纸打印接站牌，到出口处接客人和行李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7"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司机接站</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司机</w:t>
            </w:r>
          </w:p>
        </w:tc>
        <w:tc>
          <w:tcPr>
            <w:tcW w:w="381" w:type="pct"/>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司机用A4纸打印接站牌，到出口处接客人和行李；服务费100，停车费补助20，仅限特殊情况（7座以下小车)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30座以上车行李服务费</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司机</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72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85" w:type="pct"/>
            <w:gridSpan w:val="5"/>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合计（不含操作费）</w:t>
            </w:r>
          </w:p>
        </w:tc>
        <w:tc>
          <w:tcPr>
            <w:tcW w:w="5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210440</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操作费</w:t>
            </w:r>
          </w:p>
        </w:tc>
        <w:tc>
          <w:tcPr>
            <w:tcW w:w="7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含税</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b/>
                <w:bCs/>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21044</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85" w:type="pct"/>
            <w:gridSpan w:val="5"/>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500"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231484</w:t>
            </w:r>
          </w:p>
        </w:tc>
        <w:tc>
          <w:tcPr>
            <w:tcW w:w="421"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000" w:type="pct"/>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B级轿车车型： 包括但不限于帕萨特，比亚迪汉，天籁，凯美瑞等；</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上水航次离船车辆，根据客人需求设置有3个停靠点，具体路线根据实际情况而定；</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司机要求：各个车型司机提供行李服务。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000" w:type="pct"/>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rPr>
                <w:rFonts w:hint="eastAsia" w:ascii="宋体" w:hAnsi="宋体" w:eastAsia="宋体" w:cs="宋体"/>
                <w:i w:val="0"/>
                <w:iCs w:val="0"/>
                <w:color w:val="000000"/>
                <w:sz w:val="22"/>
                <w:szCs w:val="22"/>
                <w:u w:val="none"/>
              </w:rPr>
            </w:pPr>
          </w:p>
        </w:tc>
      </w:tr>
    </w:tbl>
    <w:p>
      <w:pPr>
        <w:spacing w:line="560" w:lineRule="exact"/>
        <w:jc w:val="left"/>
      </w:pPr>
      <w:r>
        <w:rPr>
          <w:rFonts w:hint="eastAsia" w:ascii="方正黑体_GBK" w:hAnsi="方正黑体_GBK" w:eastAsia="方正黑体_GBK" w:cs="方正黑体_GBK"/>
          <w:sz w:val="28"/>
          <w:szCs w:val="28"/>
        </w:rPr>
        <w:t>附件2：报名信息确认表</w:t>
      </w:r>
    </w:p>
    <w:tbl>
      <w:tblPr>
        <w:tblStyle w:val="9"/>
        <w:tblW w:w="928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2205"/>
        <w:gridCol w:w="1027"/>
        <w:gridCol w:w="19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288" w:type="dxa"/>
            <w:gridSpan w:val="4"/>
            <w:vAlign w:val="center"/>
          </w:tcPr>
          <w:p>
            <w:pPr>
              <w:spacing w:line="380" w:lineRule="exact"/>
              <w:jc w:val="left"/>
              <w:rPr>
                <w:rFonts w:asciiTheme="minorEastAsia" w:hAnsiTheme="minorEastAsia" w:cstheme="minorEastAsia"/>
                <w:sz w:val="24"/>
              </w:rPr>
            </w:pPr>
            <w:r>
              <w:rPr>
                <w:rFonts w:hint="eastAsia" w:asciiTheme="minorEastAsia" w:hAnsiTheme="minorEastAsia" w:cstheme="minorEastAsia"/>
                <w:b/>
                <w:sz w:val="24"/>
              </w:rPr>
              <w:t>项目名称：长江奇迹</w:t>
            </w:r>
            <w:r>
              <w:rPr>
                <w:rFonts w:hint="eastAsia" w:asciiTheme="minorEastAsia" w:hAnsiTheme="minorEastAsia" w:cstheme="minorEastAsia"/>
                <w:b/>
                <w:sz w:val="24"/>
                <w:lang w:eastAsia="zh-CN"/>
              </w:rPr>
              <w:t>重庆</w:t>
            </w:r>
            <w:r>
              <w:rPr>
                <w:rFonts w:hint="eastAsia" w:asciiTheme="minorEastAsia" w:hAnsiTheme="minorEastAsia" w:cstheme="minorEastAsia"/>
                <w:b/>
                <w:sz w:val="24"/>
              </w:rPr>
              <w:t>区域地接服务招选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288" w:type="dxa"/>
            <w:gridSpan w:val="4"/>
            <w:vAlign w:val="center"/>
          </w:tcPr>
          <w:p>
            <w:pPr>
              <w:spacing w:line="380" w:lineRule="exact"/>
              <w:jc w:val="left"/>
              <w:rPr>
                <w:rFonts w:asciiTheme="minorEastAsia" w:hAnsiTheme="minorEastAsia" w:cstheme="minorEastAsia"/>
                <w:b/>
                <w:sz w:val="24"/>
              </w:rPr>
            </w:pPr>
            <w:r>
              <w:rPr>
                <w:rFonts w:hint="eastAsia" w:asciiTheme="minorEastAsia" w:hAnsiTheme="minorEastAsia" w:cstheme="minorEastAsia"/>
                <w:b/>
                <w:sz w:val="24"/>
              </w:rPr>
              <w:t>日期：    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1" w:hRule="exact"/>
        </w:trPr>
        <w:tc>
          <w:tcPr>
            <w:tcW w:w="4077" w:type="dxa"/>
            <w:vAlign w:val="center"/>
          </w:tcPr>
          <w:p>
            <w:pPr>
              <w:spacing w:line="380" w:lineRule="exact"/>
              <w:jc w:val="center"/>
              <w:rPr>
                <w:rFonts w:asciiTheme="minorEastAsia" w:hAnsiTheme="minorEastAsia" w:cstheme="minorEastAsia"/>
                <w:b/>
                <w:sz w:val="24"/>
              </w:rPr>
            </w:pPr>
            <w:r>
              <w:rPr>
                <w:rFonts w:hint="eastAsia" w:asciiTheme="minorEastAsia" w:hAnsiTheme="minorEastAsia" w:cstheme="minorEastAsia"/>
                <w:b/>
                <w:sz w:val="24"/>
              </w:rPr>
              <w:t>竞选人名称</w:t>
            </w:r>
          </w:p>
        </w:tc>
        <w:tc>
          <w:tcPr>
            <w:tcW w:w="5211" w:type="dxa"/>
            <w:gridSpan w:val="3"/>
            <w:vAlign w:val="center"/>
          </w:tcPr>
          <w:p>
            <w:pPr>
              <w:spacing w:line="380" w:lineRule="exact"/>
              <w:jc w:val="center"/>
              <w:rPr>
                <w:rFonts w:asciiTheme="minorEastAsia" w:hAnsiTheme="minorEastAsia" w:cstheme="minorEastAsia"/>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4077" w:type="dxa"/>
            <w:vAlign w:val="center"/>
          </w:tcPr>
          <w:p>
            <w:pPr>
              <w:spacing w:line="480" w:lineRule="exact"/>
              <w:jc w:val="center"/>
              <w:rPr>
                <w:rFonts w:asciiTheme="minorEastAsia" w:hAnsiTheme="minorEastAsia" w:cstheme="minorEastAsia"/>
                <w:b/>
                <w:sz w:val="24"/>
              </w:rPr>
            </w:pPr>
            <w:r>
              <w:rPr>
                <w:rFonts w:hint="eastAsia" w:asciiTheme="minorEastAsia" w:hAnsiTheme="minorEastAsia" w:cstheme="minorEastAsia"/>
                <w:b/>
                <w:sz w:val="24"/>
              </w:rPr>
              <w:t>联系人</w:t>
            </w:r>
          </w:p>
        </w:tc>
        <w:tc>
          <w:tcPr>
            <w:tcW w:w="5211" w:type="dxa"/>
            <w:gridSpan w:val="3"/>
            <w:vAlign w:val="center"/>
          </w:tcPr>
          <w:p>
            <w:pPr>
              <w:spacing w:line="480" w:lineRule="exact"/>
              <w:jc w:val="center"/>
              <w:rPr>
                <w:rFonts w:asciiTheme="minorEastAsia" w:hAnsiTheme="minorEastAsia" w:cstheme="minor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4077" w:type="dxa"/>
            <w:vAlign w:val="center"/>
          </w:tcPr>
          <w:p>
            <w:pPr>
              <w:spacing w:line="480" w:lineRule="exact"/>
              <w:jc w:val="center"/>
              <w:rPr>
                <w:rFonts w:asciiTheme="minorEastAsia" w:hAnsiTheme="minorEastAsia" w:cstheme="minorEastAsia"/>
                <w:b/>
                <w:sz w:val="24"/>
              </w:rPr>
            </w:pPr>
            <w:r>
              <w:rPr>
                <w:rFonts w:hint="eastAsia" w:asciiTheme="minorEastAsia" w:hAnsiTheme="minorEastAsia" w:cstheme="minorEastAsia"/>
                <w:b/>
                <w:sz w:val="24"/>
              </w:rPr>
              <w:t>手机</w:t>
            </w:r>
          </w:p>
        </w:tc>
        <w:tc>
          <w:tcPr>
            <w:tcW w:w="2205" w:type="dxa"/>
            <w:vAlign w:val="center"/>
          </w:tcPr>
          <w:p>
            <w:pPr>
              <w:spacing w:line="480" w:lineRule="exact"/>
              <w:jc w:val="center"/>
              <w:rPr>
                <w:rFonts w:asciiTheme="minorEastAsia" w:hAnsiTheme="minorEastAsia" w:cstheme="minorEastAsia"/>
                <w:sz w:val="24"/>
              </w:rPr>
            </w:pPr>
          </w:p>
        </w:tc>
        <w:tc>
          <w:tcPr>
            <w:tcW w:w="1027" w:type="dxa"/>
            <w:vAlign w:val="center"/>
          </w:tcPr>
          <w:p>
            <w:pPr>
              <w:spacing w:line="480" w:lineRule="exact"/>
              <w:ind w:left="90" w:leftChars="43"/>
              <w:jc w:val="center"/>
              <w:rPr>
                <w:rFonts w:asciiTheme="minorEastAsia" w:hAnsiTheme="minorEastAsia" w:cstheme="minorEastAsia"/>
                <w:b/>
                <w:sz w:val="24"/>
              </w:rPr>
            </w:pPr>
            <w:r>
              <w:rPr>
                <w:rFonts w:hint="eastAsia" w:asciiTheme="minorEastAsia" w:hAnsiTheme="minorEastAsia" w:cstheme="minorEastAsia"/>
                <w:b/>
                <w:sz w:val="24"/>
              </w:rPr>
              <w:t>单位座机</w:t>
            </w:r>
          </w:p>
        </w:tc>
        <w:tc>
          <w:tcPr>
            <w:tcW w:w="1979" w:type="dxa"/>
            <w:vAlign w:val="center"/>
          </w:tcPr>
          <w:p>
            <w:pPr>
              <w:spacing w:line="480" w:lineRule="exact"/>
              <w:jc w:val="center"/>
              <w:rPr>
                <w:rFonts w:asciiTheme="minorEastAsia" w:hAnsiTheme="minorEastAsia" w:cstheme="minor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4077" w:type="dxa"/>
            <w:vAlign w:val="center"/>
          </w:tcPr>
          <w:p>
            <w:pPr>
              <w:spacing w:line="480" w:lineRule="exact"/>
              <w:jc w:val="center"/>
              <w:rPr>
                <w:rFonts w:asciiTheme="minorEastAsia" w:hAnsiTheme="minorEastAsia" w:cstheme="minorEastAsia"/>
                <w:b/>
                <w:sz w:val="24"/>
              </w:rPr>
            </w:pPr>
            <w:r>
              <w:rPr>
                <w:rFonts w:hint="eastAsia" w:asciiTheme="minorEastAsia" w:hAnsiTheme="minorEastAsia" w:cstheme="minorEastAsia"/>
                <w:b/>
                <w:sz w:val="24"/>
              </w:rPr>
              <w:t>QQ邮箱</w:t>
            </w:r>
          </w:p>
        </w:tc>
        <w:tc>
          <w:tcPr>
            <w:tcW w:w="5211" w:type="dxa"/>
            <w:gridSpan w:val="3"/>
            <w:vAlign w:val="center"/>
          </w:tcPr>
          <w:p>
            <w:pPr>
              <w:spacing w:line="480" w:lineRule="exact"/>
              <w:jc w:val="center"/>
              <w:rPr>
                <w:rFonts w:asciiTheme="minorEastAsia" w:hAnsiTheme="minorEastAsia" w:cstheme="minor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4" w:hRule="exact"/>
        </w:trPr>
        <w:tc>
          <w:tcPr>
            <w:tcW w:w="4077" w:type="dxa"/>
            <w:vAlign w:val="center"/>
          </w:tcPr>
          <w:p>
            <w:pPr>
              <w:spacing w:line="380" w:lineRule="exact"/>
              <w:jc w:val="center"/>
              <w:rPr>
                <w:rFonts w:asciiTheme="minorEastAsia" w:hAnsiTheme="minorEastAsia" w:cstheme="minorEastAsia"/>
                <w:b/>
                <w:sz w:val="24"/>
              </w:rPr>
            </w:pPr>
            <w:r>
              <w:rPr>
                <w:rFonts w:hint="eastAsia" w:asciiTheme="minorEastAsia" w:hAnsiTheme="minorEastAsia" w:cstheme="minorEastAsia"/>
                <w:b/>
                <w:sz w:val="24"/>
              </w:rPr>
              <w:t>单位地址（请详细到省市地区）</w:t>
            </w:r>
          </w:p>
        </w:tc>
        <w:tc>
          <w:tcPr>
            <w:tcW w:w="5211" w:type="dxa"/>
            <w:gridSpan w:val="3"/>
            <w:vAlign w:val="center"/>
          </w:tcPr>
          <w:p>
            <w:pPr>
              <w:spacing w:line="380" w:lineRule="exact"/>
              <w:jc w:val="center"/>
              <w:rPr>
                <w:rFonts w:asciiTheme="minorEastAsia" w:hAnsiTheme="minorEastAsia" w:cstheme="minor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9" w:hRule="exact"/>
        </w:trPr>
        <w:tc>
          <w:tcPr>
            <w:tcW w:w="4077" w:type="dxa"/>
            <w:shd w:val="clear" w:color="auto" w:fill="92D050"/>
            <w:vAlign w:val="center"/>
          </w:tcPr>
          <w:p>
            <w:pPr>
              <w:spacing w:line="42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sz w:val="24"/>
              </w:rPr>
              <w:t>是否确认报名参与本项目</w:t>
            </w:r>
          </w:p>
          <w:p>
            <w:pPr>
              <w:spacing w:line="420" w:lineRule="exact"/>
              <w:jc w:val="center"/>
              <w:rPr>
                <w:rFonts w:asciiTheme="minorEastAsia" w:hAnsiTheme="minorEastAsia" w:cstheme="minorEastAsia"/>
                <w:b/>
                <w:sz w:val="24"/>
              </w:rPr>
            </w:pPr>
          </w:p>
        </w:tc>
        <w:tc>
          <w:tcPr>
            <w:tcW w:w="5211" w:type="dxa"/>
            <w:gridSpan w:val="3"/>
            <w:shd w:val="clear" w:color="auto" w:fill="92D050"/>
            <w:vAlign w:val="center"/>
          </w:tcPr>
          <w:p>
            <w:pPr>
              <w:spacing w:line="420" w:lineRule="exact"/>
              <w:jc w:val="left"/>
              <w:rPr>
                <w:rFonts w:asciiTheme="minorEastAsia" w:hAnsiTheme="minorEastAsia" w:cstheme="minorEastAsia"/>
                <w:sz w:val="24"/>
              </w:rPr>
            </w:pPr>
            <w:r>
              <w:rPr>
                <w:rFonts w:hint="eastAsia" w:asciiTheme="minorEastAsia" w:hAnsiTheme="minorEastAsia" w:cstheme="minorEastAsia"/>
                <w:sz w:val="24"/>
              </w:rPr>
              <w:t xml:space="preserve">是     </w:t>
            </w:r>
            <w:r>
              <w:rPr>
                <w:rFonts w:hint="eastAsia" w:asciiTheme="minorEastAsia" w:hAnsiTheme="minorEastAsia" w:cstheme="minorEastAsia"/>
                <w:b/>
                <w:sz w:val="24"/>
              </w:rPr>
              <w:sym w:font="Wingdings 2" w:char="00A3"/>
            </w:r>
          </w:p>
          <w:p>
            <w:pPr>
              <w:spacing w:line="420" w:lineRule="exact"/>
              <w:jc w:val="left"/>
              <w:rPr>
                <w:rFonts w:asciiTheme="minorEastAsia" w:hAnsiTheme="minorEastAsia" w:cstheme="minorEastAsia"/>
                <w:sz w:val="24"/>
              </w:rPr>
            </w:pPr>
            <w:r>
              <w:rPr>
                <w:rFonts w:hint="eastAsia" w:asciiTheme="minorEastAsia" w:hAnsiTheme="minorEastAsia" w:cstheme="minorEastAsia"/>
                <w:sz w:val="24"/>
              </w:rPr>
              <w:t xml:space="preserve">否     </w:t>
            </w:r>
            <w:r>
              <w:rPr>
                <w:rFonts w:hint="eastAsia" w:asciiTheme="minorEastAsia" w:hAnsiTheme="minorEastAsia" w:cstheme="minorEastAsia"/>
                <w:b/>
                <w:sz w:val="24"/>
              </w:rPr>
              <w:sym w:font="Wingdings 2" w:char="00A3"/>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trPr>
        <w:tc>
          <w:tcPr>
            <w:tcW w:w="9288" w:type="dxa"/>
            <w:gridSpan w:val="4"/>
            <w:vAlign w:val="center"/>
          </w:tcPr>
          <w:p>
            <w:pPr>
              <w:rPr>
                <w:rFonts w:asciiTheme="minorEastAsia" w:hAnsiTheme="minorEastAsia" w:cstheme="minorEastAsia"/>
                <w:b/>
                <w:sz w:val="24"/>
              </w:rPr>
            </w:pPr>
            <w:r>
              <w:rPr>
                <w:rFonts w:hint="eastAsia" w:asciiTheme="minorEastAsia" w:hAnsiTheme="minorEastAsia" w:cstheme="minorEastAsia"/>
                <w:b/>
                <w:sz w:val="24"/>
              </w:rPr>
              <w:t>备注：</w:t>
            </w:r>
          </w:p>
        </w:tc>
      </w:tr>
    </w:tbl>
    <w:p>
      <w:pPr>
        <w:rPr>
          <w:rFonts w:asciiTheme="minorEastAsia" w:hAnsiTheme="minorEastAsia" w:cstheme="minorEastAsia"/>
        </w:rPr>
      </w:pPr>
    </w:p>
    <w:p>
      <w:pPr>
        <w:rPr>
          <w:rFonts w:asciiTheme="minorEastAsia" w:hAnsiTheme="minorEastAsia" w:cstheme="minorEastAsia"/>
        </w:rPr>
      </w:pPr>
      <w:r>
        <w:rPr>
          <w:rFonts w:hint="eastAsia" w:asciiTheme="minorEastAsia" w:hAnsiTheme="minorEastAsia" w:cstheme="minorEastAsia"/>
        </w:rPr>
        <w:t>1.请在邮件正文中注明“竞选人名称、联系人、手机、QQ邮箱”信息。</w:t>
      </w:r>
    </w:p>
    <w:p>
      <w:pPr>
        <w:rPr>
          <w:rFonts w:asciiTheme="minorEastAsia" w:hAnsiTheme="minorEastAsia" w:cstheme="minorEastAsia"/>
        </w:rPr>
      </w:pPr>
      <w:r>
        <w:rPr>
          <w:rFonts w:hint="eastAsia" w:asciiTheme="minorEastAsia" w:hAnsiTheme="minorEastAsia" w:cstheme="minorEastAsia"/>
        </w:rPr>
        <w:t>2.请在报名截止时间前完成《报名信息确认表》的发送。</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简仿宋">
    <w:altName w:val="仿宋"/>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23069"/>
    <w:multiLevelType w:val="singleLevel"/>
    <w:tmpl w:val="CCD23069"/>
    <w:lvl w:ilvl="0" w:tentative="0">
      <w:start w:val="3"/>
      <w:numFmt w:val="decimal"/>
      <w:suff w:val="nothing"/>
      <w:lvlText w:val="（%1）"/>
      <w:lvlJc w:val="left"/>
    </w:lvl>
  </w:abstractNum>
  <w:abstractNum w:abstractNumId="1">
    <w:nsid w:val="F8E3FFC6"/>
    <w:multiLevelType w:val="singleLevel"/>
    <w:tmpl w:val="F8E3FFC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0YzJiNTE5ZTZmNTM3MTQyNTgzYjRiNGM3NWFmNzUifQ=="/>
  </w:docVars>
  <w:rsids>
    <w:rsidRoot w:val="15E85D89"/>
    <w:rsid w:val="00116931"/>
    <w:rsid w:val="0019366F"/>
    <w:rsid w:val="00762215"/>
    <w:rsid w:val="009615EE"/>
    <w:rsid w:val="00A634AF"/>
    <w:rsid w:val="00C6377A"/>
    <w:rsid w:val="01D3030E"/>
    <w:rsid w:val="03374AFB"/>
    <w:rsid w:val="059511D6"/>
    <w:rsid w:val="0A183F82"/>
    <w:rsid w:val="115832F0"/>
    <w:rsid w:val="15E85D89"/>
    <w:rsid w:val="18B0330F"/>
    <w:rsid w:val="1B5D378F"/>
    <w:rsid w:val="1B695A1A"/>
    <w:rsid w:val="1F0547FB"/>
    <w:rsid w:val="20ED6A19"/>
    <w:rsid w:val="29BE5BFD"/>
    <w:rsid w:val="319C22BC"/>
    <w:rsid w:val="321C20A8"/>
    <w:rsid w:val="32440888"/>
    <w:rsid w:val="378F5AB8"/>
    <w:rsid w:val="38034772"/>
    <w:rsid w:val="3B7764DD"/>
    <w:rsid w:val="3F26584F"/>
    <w:rsid w:val="48E46A99"/>
    <w:rsid w:val="4D3F6FE9"/>
    <w:rsid w:val="57254CB3"/>
    <w:rsid w:val="5A4C3614"/>
    <w:rsid w:val="5DB464C2"/>
    <w:rsid w:val="6659611C"/>
    <w:rsid w:val="67923638"/>
    <w:rsid w:val="683E3E53"/>
    <w:rsid w:val="70B93F52"/>
    <w:rsid w:val="7731383A"/>
    <w:rsid w:val="784B19A6"/>
    <w:rsid w:val="79B24069"/>
    <w:rsid w:val="7BCE0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pacing w:line="580" w:lineRule="exact"/>
      <w:ind w:firstLine="883" w:firstLineChars="200"/>
    </w:pPr>
    <w:rPr>
      <w:rFonts w:eastAsia="方正仿宋_GBK"/>
      <w:sz w:val="32"/>
    </w:rPr>
  </w:style>
  <w:style w:type="paragraph" w:styleId="3">
    <w:name w:val="Body Text Indent"/>
    <w:basedOn w:val="1"/>
    <w:next w:val="4"/>
    <w:unhideWhenUsed/>
    <w:qFormat/>
    <w:uiPriority w:val="0"/>
    <w:pPr>
      <w:widowControl w:val="0"/>
      <w:spacing w:beforeLines="0" w:after="120" w:afterLines="0"/>
      <w:ind w:left="420" w:leftChars="200"/>
    </w:pPr>
    <w:rPr>
      <w:rFonts w:hint="default" w:ascii="Arial" w:hAnsi="Arial" w:eastAsia="宋体"/>
      <w:b/>
      <w:smallCaps/>
      <w:kern w:val="28"/>
      <w:sz w:val="36"/>
      <w:szCs w:val="24"/>
      <w:lang w:eastAsia="en-US"/>
    </w:rPr>
  </w:style>
  <w:style w:type="paragraph" w:styleId="4">
    <w:name w:val="envelope return"/>
    <w:basedOn w:val="1"/>
    <w:unhideWhenUsed/>
    <w:qFormat/>
    <w:uiPriority w:val="0"/>
    <w:pPr>
      <w:snapToGrid w:val="0"/>
      <w:spacing w:beforeLines="0" w:afterLines="0"/>
    </w:pPr>
    <w:rPr>
      <w:rFonts w:hint="default" w:ascii="Arial" w:hAnsi="Arial" w:eastAsia="宋体" w:cs="Arial"/>
      <w:sz w:val="21"/>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3"/>
    <w:unhideWhenUsed/>
    <w:qFormat/>
    <w:uiPriority w:val="0"/>
    <w:pPr>
      <w:spacing w:beforeLines="0" w:afterLines="0"/>
      <w:ind w:firstLine="420"/>
    </w:pPr>
    <w:rPr>
      <w:rFonts w:hint="default"/>
      <w:sz w:val="18"/>
      <w:szCs w:val="24"/>
    </w:rPr>
  </w:style>
  <w:style w:type="character" w:styleId="11">
    <w:name w:val="Hyperlink"/>
    <w:qFormat/>
    <w:uiPriority w:val="99"/>
    <w:rPr>
      <w:rFonts w:ascii="Times New Roman" w:hAnsi="Times New Roman" w:cs="Times New Roman"/>
      <w:color w:val="0000FF"/>
      <w:u w:val="single"/>
    </w:rPr>
  </w:style>
  <w:style w:type="paragraph" w:customStyle="1" w:styleId="12">
    <w:name w:val="样式 正文缩进 + 首行缩进:  2.56 字符 段前: 0.6 行 段后: 0.6 行"/>
    <w:basedOn w:val="2"/>
    <w:qFormat/>
    <w:uiPriority w:val="99"/>
    <w:pPr>
      <w:spacing w:beforeLines="60" w:afterLines="60" w:line="300" w:lineRule="auto"/>
      <w:ind w:firstLine="0"/>
    </w:pPr>
    <w:rPr>
      <w:rFonts w:ascii="微软简仿宋" w:hAnsi="宋体" w:eastAsia="楷体_GB2312" w:cs="宋体"/>
      <w:snapToGrid w:val="0"/>
      <w:sz w:val="20"/>
      <w:lang w:val="zh-CN"/>
    </w:rPr>
  </w:style>
  <w:style w:type="paragraph" w:styleId="13">
    <w:name w:val="List Paragraph"/>
    <w:basedOn w:val="1"/>
    <w:qFormat/>
    <w:uiPriority w:val="99"/>
    <w:pPr>
      <w:ind w:firstLine="420" w:firstLineChars="200"/>
    </w:pPr>
  </w:style>
  <w:style w:type="paragraph" w:customStyle="1" w:styleId="14">
    <w:name w:val="Fließtext"/>
    <w:basedOn w:val="1"/>
    <w:qFormat/>
    <w:uiPriority w:val="0"/>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3057</Words>
  <Characters>3500</Characters>
  <Lines>23</Lines>
  <Paragraphs>6</Paragraphs>
  <TotalTime>21</TotalTime>
  <ScaleCrop>false</ScaleCrop>
  <LinksUpToDate>false</LinksUpToDate>
  <CharactersWithSpaces>3560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2024-05-29T07:57:00Z</dcterms:created>
  <dc:creator>张阅雨</dc:creator>
  <cp:lastModifiedBy>月球圣歌</cp:lastModifiedBy>
  <dcterms:modified xsi:type="dcterms:W3CDTF">2024-06-11T09:20:50Z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0571F0FAF98F4E129D7011DA98CE6E84_13</vt:lpwstr>
  </property>
</Properties>
</file>